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007FE62F" w:rsidR="00F2133D" w:rsidRPr="00175902" w:rsidRDefault="00F2133D" w:rsidP="00F2133D">
      <w:pPr>
        <w:pStyle w:val="Titolo1"/>
        <w:spacing w:before="0" w:after="0"/>
        <w:jc w:val="center"/>
      </w:pPr>
      <w:r>
        <w:t>IL MONDO VISTO DALLA PAROLA DI DIO</w:t>
      </w:r>
    </w:p>
    <w:p w14:paraId="311FEA80" w14:textId="41BFDBA6" w:rsidR="002938CC" w:rsidRPr="005C2F13" w:rsidRDefault="00730A19" w:rsidP="00C515A2">
      <w:pPr>
        <w:pStyle w:val="Titolo1"/>
        <w:spacing w:before="0" w:after="120"/>
        <w:jc w:val="center"/>
        <w:rPr>
          <w:sz w:val="12"/>
          <w:szCs w:val="20"/>
        </w:rPr>
      </w:pPr>
      <w:r w:rsidRPr="00730A19">
        <w:rPr>
          <w:sz w:val="24"/>
          <w:szCs w:val="28"/>
        </w:rPr>
        <w:t>Ricada su di voi tutto il sangue innocente versato sulla terra</w:t>
      </w:r>
    </w:p>
    <w:p w14:paraId="428CD751" w14:textId="59AE4C17" w:rsidR="00C76ACD" w:rsidRPr="0067309B" w:rsidRDefault="00B550C4" w:rsidP="00C63B34">
      <w:pPr>
        <w:spacing w:after="120"/>
        <w:jc w:val="both"/>
        <w:rPr>
          <w:rFonts w:ascii="Arial" w:hAnsi="Arial" w:cs="Arial"/>
          <w:sz w:val="22"/>
          <w:szCs w:val="22"/>
        </w:rPr>
      </w:pPr>
      <w:r w:rsidRPr="0067309B">
        <w:rPr>
          <w:rFonts w:ascii="Arial" w:hAnsi="Arial" w:cs="Arial"/>
          <w:sz w:val="22"/>
          <w:szCs w:val="22"/>
        </w:rPr>
        <w:t xml:space="preserve">Un primo </w:t>
      </w:r>
      <w:r w:rsidR="00212E0E" w:rsidRPr="0067309B">
        <w:rPr>
          <w:rFonts w:ascii="Arial" w:hAnsi="Arial" w:cs="Arial"/>
          <w:sz w:val="22"/>
          <w:szCs w:val="22"/>
        </w:rPr>
        <w:t xml:space="preserve">principio di morale fondamentale </w:t>
      </w:r>
      <w:r w:rsidR="005B30DD">
        <w:rPr>
          <w:rFonts w:ascii="Arial" w:hAnsi="Arial" w:cs="Arial"/>
          <w:sz w:val="22"/>
          <w:szCs w:val="22"/>
        </w:rPr>
        <w:t xml:space="preserve">recita </w:t>
      </w:r>
      <w:r w:rsidRPr="0067309B">
        <w:rPr>
          <w:rFonts w:ascii="Arial" w:hAnsi="Arial" w:cs="Arial"/>
          <w:sz w:val="22"/>
          <w:szCs w:val="22"/>
        </w:rPr>
        <w:t xml:space="preserve">che si </w:t>
      </w:r>
      <w:r w:rsidR="005B30DD">
        <w:rPr>
          <w:rFonts w:ascii="Arial" w:hAnsi="Arial" w:cs="Arial"/>
          <w:sz w:val="22"/>
          <w:szCs w:val="22"/>
        </w:rPr>
        <w:t xml:space="preserve"> è </w:t>
      </w:r>
      <w:r w:rsidRPr="0067309B">
        <w:rPr>
          <w:rFonts w:ascii="Arial" w:hAnsi="Arial" w:cs="Arial"/>
          <w:sz w:val="22"/>
          <w:szCs w:val="22"/>
        </w:rPr>
        <w:t xml:space="preserve">responsabili dinanzi a Dio e agli uomini, </w:t>
      </w:r>
      <w:r w:rsidR="005B30DD">
        <w:rPr>
          <w:rFonts w:ascii="Arial" w:hAnsi="Arial" w:cs="Arial"/>
          <w:sz w:val="22"/>
          <w:szCs w:val="22"/>
        </w:rPr>
        <w:t xml:space="preserve">davanti </w:t>
      </w:r>
      <w:r w:rsidRPr="0067309B">
        <w:rPr>
          <w:rFonts w:ascii="Arial" w:hAnsi="Arial" w:cs="Arial"/>
          <w:sz w:val="22"/>
          <w:szCs w:val="22"/>
        </w:rPr>
        <w:t>al cielo e alla terra, di ogni nostra partecipazione sia grave che lieve al male che si compie nel mondo. La responsabilità può essere per parola detta o scritta, per opera, per pensieri manifestati, per omissione, per mancata vigilanza, per chiusura degli occhi e per altri molteplici ragioni. Un secondo principio</w:t>
      </w:r>
      <w:r w:rsidR="005B30DD">
        <w:rPr>
          <w:rFonts w:ascii="Arial" w:hAnsi="Arial" w:cs="Arial"/>
          <w:sz w:val="22"/>
          <w:szCs w:val="22"/>
        </w:rPr>
        <w:t xml:space="preserve">, sempre </w:t>
      </w:r>
      <w:r w:rsidRPr="0067309B">
        <w:rPr>
          <w:rFonts w:ascii="Arial" w:hAnsi="Arial" w:cs="Arial"/>
          <w:sz w:val="22"/>
          <w:szCs w:val="22"/>
        </w:rPr>
        <w:t>di morale fondamentale</w:t>
      </w:r>
      <w:r w:rsidR="005B30DD">
        <w:rPr>
          <w:rFonts w:ascii="Arial" w:hAnsi="Arial" w:cs="Arial"/>
          <w:sz w:val="22"/>
          <w:szCs w:val="22"/>
        </w:rPr>
        <w:t>,</w:t>
      </w:r>
      <w:r w:rsidRPr="0067309B">
        <w:rPr>
          <w:rFonts w:ascii="Arial" w:hAnsi="Arial" w:cs="Arial"/>
          <w:sz w:val="22"/>
          <w:szCs w:val="22"/>
        </w:rPr>
        <w:t xml:space="preserve"> </w:t>
      </w:r>
      <w:r w:rsidR="005B30DD">
        <w:rPr>
          <w:rFonts w:ascii="Arial" w:hAnsi="Arial" w:cs="Arial"/>
          <w:sz w:val="22"/>
          <w:szCs w:val="22"/>
        </w:rPr>
        <w:t xml:space="preserve">stabilisce </w:t>
      </w:r>
      <w:r w:rsidRPr="0067309B">
        <w:rPr>
          <w:rFonts w:ascii="Arial" w:hAnsi="Arial" w:cs="Arial"/>
          <w:sz w:val="22"/>
          <w:szCs w:val="22"/>
        </w:rPr>
        <w:t xml:space="preserve">che non esiste l’esercizio </w:t>
      </w:r>
      <w:r w:rsidR="005B30DD">
        <w:rPr>
          <w:rFonts w:ascii="Arial" w:hAnsi="Arial" w:cs="Arial"/>
          <w:sz w:val="22"/>
          <w:szCs w:val="22"/>
        </w:rPr>
        <w:t xml:space="preserve">del potere </w:t>
      </w:r>
      <w:r w:rsidRPr="0067309B">
        <w:rPr>
          <w:rFonts w:ascii="Arial" w:hAnsi="Arial" w:cs="Arial"/>
          <w:sz w:val="22"/>
          <w:szCs w:val="22"/>
        </w:rPr>
        <w:t>contro la verità, contro la retta moralità, contro la giustizia. Il potere va esercitato sempre a servizio della verità, della reta moralità, della giustizia. Ecco come questo secondo principio viene annunciato dall’Apostolo Paolo nella Seconda Lettera ai Corinzi: “</w:t>
      </w:r>
      <w:r w:rsidR="00C63B34" w:rsidRPr="0067309B">
        <w:rPr>
          <w:rFonts w:ascii="Arial" w:hAnsi="Arial" w:cs="Arial"/>
          <w:i/>
          <w:iCs/>
          <w:sz w:val="22"/>
          <w:szCs w:val="22"/>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r w:rsidRPr="0067309B">
        <w:rPr>
          <w:rFonts w:ascii="Arial" w:hAnsi="Arial" w:cs="Arial"/>
          <w:sz w:val="22"/>
          <w:szCs w:val="22"/>
        </w:rPr>
        <w:t>Ogni potere esercitato contro la verità, la sana moralità, la giustizia</w:t>
      </w:r>
      <w:r w:rsidR="005B30DD">
        <w:rPr>
          <w:rFonts w:ascii="Arial" w:hAnsi="Arial" w:cs="Arial"/>
          <w:sz w:val="22"/>
          <w:szCs w:val="22"/>
        </w:rPr>
        <w:t>,</w:t>
      </w:r>
      <w:r w:rsidRPr="0067309B">
        <w:rPr>
          <w:rFonts w:ascii="Arial" w:hAnsi="Arial" w:cs="Arial"/>
          <w:sz w:val="22"/>
          <w:szCs w:val="22"/>
        </w:rPr>
        <w:t xml:space="preserve"> va dichiarato esercitato in modo illegittimo e ad esso non si deve prestare alcuna obbedienza. </w:t>
      </w:r>
      <w:r w:rsidR="005B30DD">
        <w:rPr>
          <w:rFonts w:ascii="Arial" w:hAnsi="Arial" w:cs="Arial"/>
          <w:sz w:val="22"/>
          <w:szCs w:val="22"/>
        </w:rPr>
        <w:t xml:space="preserve">Non obbedire non è disobbedire. Si disobbedisce alla verità e alla giustizia. Non si può obbedire alla falsità e all’ingiustizia. </w:t>
      </w:r>
    </w:p>
    <w:p w14:paraId="7C2EBB14" w14:textId="5B6878DD" w:rsidR="00C63B34" w:rsidRPr="0067309B" w:rsidRDefault="00B550C4" w:rsidP="00C63B34">
      <w:pPr>
        <w:spacing w:after="120"/>
        <w:jc w:val="both"/>
        <w:rPr>
          <w:rFonts w:ascii="Arial" w:hAnsi="Arial" w:cs="Arial"/>
          <w:sz w:val="22"/>
          <w:szCs w:val="22"/>
        </w:rPr>
      </w:pPr>
      <w:r w:rsidRPr="0067309B">
        <w:rPr>
          <w:rFonts w:ascii="Arial" w:hAnsi="Arial" w:cs="Arial"/>
          <w:sz w:val="22"/>
          <w:szCs w:val="22"/>
        </w:rPr>
        <w:t>Ecco cosa rivelano gli Atti degli Apostoli: “</w:t>
      </w:r>
      <w:r w:rsidR="00C63B34" w:rsidRPr="0067309B">
        <w:rPr>
          <w:rFonts w:ascii="Arial" w:hAnsi="Arial" w:cs="Arial"/>
          <w:i/>
          <w:iCs/>
          <w:sz w:val="22"/>
          <w:szCs w:val="22"/>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w:t>
      </w:r>
      <w:r w:rsidR="00212E0E" w:rsidRPr="0067309B">
        <w:rPr>
          <w:rFonts w:ascii="Arial" w:hAnsi="Arial" w:cs="Arial"/>
          <w:i/>
          <w:iCs/>
          <w:sz w:val="22"/>
          <w:szCs w:val="22"/>
        </w:rPr>
        <w:t xml:space="preserve"> – </w:t>
      </w:r>
      <w:r w:rsidR="00212E0E" w:rsidRPr="0067309B">
        <w:rPr>
          <w:rFonts w:ascii="Arial" w:hAnsi="Arial" w:cs="Arial"/>
          <w:sz w:val="22"/>
          <w:szCs w:val="22"/>
          <w:lang w:val="la-Latn"/>
        </w:rPr>
        <w:t>Petrus vero et Iohannes respondentes dixerunt ad eos si iustum est in conspectu Dei vos potius audire quam Deum iudicate</w:t>
      </w:r>
      <w:r w:rsidR="00212E0E" w:rsidRPr="0067309B">
        <w:rPr>
          <w:rFonts w:ascii="Arial" w:hAnsi="Arial" w:cs="Arial"/>
          <w:sz w:val="22"/>
          <w:szCs w:val="22"/>
          <w:lang w:val="la-Latn"/>
        </w:rPr>
        <w:t xml:space="preserve">. Non </w:t>
      </w:r>
      <w:r w:rsidR="00212E0E" w:rsidRPr="0067309B">
        <w:rPr>
          <w:rFonts w:ascii="Arial" w:hAnsi="Arial" w:cs="Arial"/>
          <w:sz w:val="22"/>
          <w:szCs w:val="22"/>
          <w:lang w:val="la-Latn"/>
        </w:rPr>
        <w:t>enim possumus quae vidimus et audivimus non loqui</w:t>
      </w:r>
      <w:r w:rsidR="00212E0E" w:rsidRPr="0067309B">
        <w:rPr>
          <w:rFonts w:ascii="Arial" w:hAnsi="Arial" w:cs="Arial"/>
          <w:sz w:val="22"/>
          <w:szCs w:val="22"/>
          <w:lang w:val="la-Latn"/>
        </w:rPr>
        <w:t xml:space="preserve"> </w:t>
      </w:r>
      <w:r w:rsidR="00212E0E" w:rsidRPr="0067309B">
        <w:rPr>
          <w:rFonts w:ascii="Arial" w:hAnsi="Arial" w:cs="Arial"/>
          <w:i/>
          <w:iCs/>
          <w:sz w:val="22"/>
          <w:szCs w:val="22"/>
          <w:lang w:val="la-Latn"/>
        </w:rPr>
        <w:t xml:space="preserve"> –  </w:t>
      </w:r>
      <w:r w:rsidR="00212E0E" w:rsidRPr="00212E0E">
        <w:rPr>
          <w:color w:val="111111"/>
          <w:sz w:val="22"/>
          <w:szCs w:val="22"/>
        </w:rPr>
        <w:t>ὁ</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δὲ</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Πέτρος</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καὶ</w:t>
      </w:r>
      <w:r w:rsidR="00212E0E" w:rsidRPr="00212E0E">
        <w:rPr>
          <w:rFonts w:ascii="PT Serif" w:hAnsi="PT Serif"/>
          <w:color w:val="111111"/>
          <w:sz w:val="22"/>
          <w:szCs w:val="22"/>
          <w:lang w:val="la-Latn"/>
        </w:rPr>
        <w:t xml:space="preserve"> </w:t>
      </w:r>
      <w:r w:rsidR="00212E0E" w:rsidRPr="00212E0E">
        <w:rPr>
          <w:color w:val="111111"/>
          <w:sz w:val="22"/>
          <w:szCs w:val="22"/>
        </w:rPr>
        <w:t>Ἰωάννης</w:t>
      </w:r>
      <w:r w:rsidR="00212E0E" w:rsidRPr="00212E0E">
        <w:rPr>
          <w:rFonts w:ascii="PT Serif" w:hAnsi="PT Serif"/>
          <w:color w:val="111111"/>
          <w:sz w:val="22"/>
          <w:szCs w:val="22"/>
          <w:lang w:val="la-Latn"/>
        </w:rPr>
        <w:t xml:space="preserve"> </w:t>
      </w:r>
      <w:r w:rsidR="00212E0E" w:rsidRPr="00212E0E">
        <w:rPr>
          <w:color w:val="111111"/>
          <w:sz w:val="22"/>
          <w:szCs w:val="22"/>
        </w:rPr>
        <w:t>ἀ</w:t>
      </w:r>
      <w:r w:rsidR="00212E0E" w:rsidRPr="00212E0E">
        <w:rPr>
          <w:rFonts w:ascii="PT Serif" w:hAnsi="PT Serif" w:cs="PT Serif"/>
          <w:color w:val="111111"/>
          <w:sz w:val="22"/>
          <w:szCs w:val="22"/>
        </w:rPr>
        <w:t>π</w:t>
      </w:r>
      <w:r w:rsidR="00212E0E" w:rsidRPr="00212E0E">
        <w:rPr>
          <w:rFonts w:ascii="Cambria" w:hAnsi="Cambria" w:cs="Cambria"/>
          <w:color w:val="111111"/>
          <w:sz w:val="22"/>
          <w:szCs w:val="22"/>
        </w:rPr>
        <w:t>οκριθέντες</w:t>
      </w:r>
      <w:r w:rsidR="00212E0E" w:rsidRPr="00212E0E">
        <w:rPr>
          <w:rFonts w:ascii="PT Serif" w:hAnsi="PT Serif"/>
          <w:color w:val="111111"/>
          <w:sz w:val="22"/>
          <w:szCs w:val="22"/>
          <w:lang w:val="la-Latn"/>
        </w:rPr>
        <w:t xml:space="preserve"> </w:t>
      </w:r>
      <w:r w:rsidR="00212E0E" w:rsidRPr="00212E0E">
        <w:rPr>
          <w:color w:val="111111"/>
          <w:sz w:val="22"/>
          <w:szCs w:val="22"/>
        </w:rPr>
        <w:t>εἶ</w:t>
      </w:r>
      <w:r w:rsidR="00212E0E" w:rsidRPr="00212E0E">
        <w:rPr>
          <w:rFonts w:ascii="PT Serif" w:hAnsi="PT Serif" w:cs="PT Serif"/>
          <w:color w:val="111111"/>
          <w:sz w:val="22"/>
          <w:szCs w:val="22"/>
        </w:rPr>
        <w:t>π</w:t>
      </w:r>
      <w:r w:rsidR="00212E0E" w:rsidRPr="00212E0E">
        <w:rPr>
          <w:rFonts w:ascii="Cambria" w:hAnsi="Cambria" w:cs="Cambria"/>
          <w:color w:val="111111"/>
          <w:sz w:val="22"/>
          <w:szCs w:val="22"/>
        </w:rPr>
        <w:t>ον</w:t>
      </w:r>
      <w:r w:rsidR="00212E0E" w:rsidRPr="00212E0E">
        <w:rPr>
          <w:rFonts w:ascii="PT Serif" w:hAnsi="PT Serif"/>
          <w:color w:val="111111"/>
          <w:sz w:val="22"/>
          <w:szCs w:val="22"/>
          <w:lang w:val="la-Latn"/>
        </w:rPr>
        <w:t xml:space="preserve"> </w:t>
      </w:r>
      <w:r w:rsidR="00212E0E" w:rsidRPr="00212E0E">
        <w:rPr>
          <w:rFonts w:ascii="PT Serif" w:hAnsi="PT Serif" w:cs="PT Serif"/>
          <w:color w:val="111111"/>
          <w:sz w:val="22"/>
          <w:szCs w:val="22"/>
        </w:rPr>
        <w:t>π</w:t>
      </w:r>
      <w:r w:rsidR="00212E0E" w:rsidRPr="00212E0E">
        <w:rPr>
          <w:rFonts w:ascii="Cambria" w:hAnsi="Cambria" w:cs="Cambria"/>
          <w:color w:val="111111"/>
          <w:sz w:val="22"/>
          <w:szCs w:val="22"/>
        </w:rPr>
        <w:t>ρὸς</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αὐτούς</w:t>
      </w:r>
      <w:r w:rsidR="00212E0E" w:rsidRPr="00212E0E">
        <w:rPr>
          <w:color w:val="111111"/>
          <w:sz w:val="22"/>
          <w:szCs w:val="22"/>
        </w:rPr>
        <w:t>·</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Εἰ</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δίκαιόν</w:t>
      </w:r>
      <w:r w:rsidR="00212E0E" w:rsidRPr="00212E0E">
        <w:rPr>
          <w:rFonts w:ascii="PT Serif" w:hAnsi="PT Serif"/>
          <w:color w:val="111111"/>
          <w:sz w:val="22"/>
          <w:szCs w:val="22"/>
          <w:lang w:val="la-Latn"/>
        </w:rPr>
        <w:t xml:space="preserve"> </w:t>
      </w:r>
      <w:r w:rsidR="00212E0E" w:rsidRPr="00212E0E">
        <w:rPr>
          <w:color w:val="111111"/>
          <w:sz w:val="22"/>
          <w:szCs w:val="22"/>
        </w:rPr>
        <w:t>ἐστιν</w:t>
      </w:r>
      <w:r w:rsidR="00212E0E" w:rsidRPr="00212E0E">
        <w:rPr>
          <w:rFonts w:ascii="PT Serif" w:hAnsi="PT Serif"/>
          <w:color w:val="111111"/>
          <w:sz w:val="22"/>
          <w:szCs w:val="22"/>
          <w:lang w:val="la-Latn"/>
        </w:rPr>
        <w:t xml:space="preserve"> </w:t>
      </w:r>
      <w:r w:rsidR="00212E0E" w:rsidRPr="00212E0E">
        <w:rPr>
          <w:color w:val="111111"/>
          <w:sz w:val="22"/>
          <w:szCs w:val="22"/>
        </w:rPr>
        <w:t>ἐνώ</w:t>
      </w:r>
      <w:r w:rsidR="00212E0E" w:rsidRPr="00212E0E">
        <w:rPr>
          <w:rFonts w:ascii="PT Serif" w:hAnsi="PT Serif" w:cs="PT Serif"/>
          <w:color w:val="111111"/>
          <w:sz w:val="22"/>
          <w:szCs w:val="22"/>
        </w:rPr>
        <w:t>π</w:t>
      </w:r>
      <w:r w:rsidR="00212E0E" w:rsidRPr="00212E0E">
        <w:rPr>
          <w:rFonts w:ascii="Cambria" w:hAnsi="Cambria" w:cs="Cambria"/>
          <w:color w:val="111111"/>
          <w:sz w:val="22"/>
          <w:szCs w:val="22"/>
        </w:rPr>
        <w:t>ιον</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τοῦ</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θεοῦ</w:t>
      </w:r>
      <w:r w:rsidR="00212E0E" w:rsidRPr="00212E0E">
        <w:rPr>
          <w:rFonts w:ascii="PT Serif" w:hAnsi="PT Serif"/>
          <w:color w:val="111111"/>
          <w:sz w:val="22"/>
          <w:szCs w:val="22"/>
          <w:lang w:val="la-Latn"/>
        </w:rPr>
        <w:t xml:space="preserve"> </w:t>
      </w:r>
      <w:r w:rsidR="00212E0E" w:rsidRPr="00212E0E">
        <w:rPr>
          <w:color w:val="111111"/>
          <w:sz w:val="22"/>
          <w:szCs w:val="22"/>
        </w:rPr>
        <w:t>ὑ</w:t>
      </w:r>
      <w:r w:rsidR="00212E0E" w:rsidRPr="00212E0E">
        <w:rPr>
          <w:rFonts w:ascii="PT Serif" w:hAnsi="PT Serif" w:cs="PT Serif"/>
          <w:color w:val="111111"/>
          <w:sz w:val="22"/>
          <w:szCs w:val="22"/>
        </w:rPr>
        <w:t>μ</w:t>
      </w:r>
      <w:r w:rsidR="00212E0E" w:rsidRPr="00212E0E">
        <w:rPr>
          <w:color w:val="111111"/>
          <w:sz w:val="22"/>
          <w:szCs w:val="22"/>
        </w:rPr>
        <w:t>ῶν</w:t>
      </w:r>
      <w:r w:rsidR="00212E0E" w:rsidRPr="00212E0E">
        <w:rPr>
          <w:rFonts w:ascii="PT Serif" w:hAnsi="PT Serif"/>
          <w:color w:val="111111"/>
          <w:sz w:val="22"/>
          <w:szCs w:val="22"/>
          <w:lang w:val="la-Latn"/>
        </w:rPr>
        <w:t xml:space="preserve"> </w:t>
      </w:r>
      <w:r w:rsidR="00212E0E" w:rsidRPr="00212E0E">
        <w:rPr>
          <w:color w:val="111111"/>
          <w:sz w:val="22"/>
          <w:szCs w:val="22"/>
        </w:rPr>
        <w:t>ἀκούειν</w:t>
      </w:r>
      <w:r w:rsidR="00212E0E" w:rsidRPr="00212E0E">
        <w:rPr>
          <w:rFonts w:ascii="PT Serif" w:hAnsi="PT Serif"/>
          <w:color w:val="111111"/>
          <w:sz w:val="22"/>
          <w:szCs w:val="22"/>
          <w:lang w:val="la-Latn"/>
        </w:rPr>
        <w:t xml:space="preserve"> </w:t>
      </w:r>
      <w:r w:rsidR="00212E0E" w:rsidRPr="00212E0E">
        <w:rPr>
          <w:rFonts w:ascii="PT Serif" w:hAnsi="PT Serif" w:cs="PT Serif"/>
          <w:color w:val="111111"/>
          <w:sz w:val="22"/>
          <w:szCs w:val="22"/>
        </w:rPr>
        <w:t>μ</w:t>
      </w:r>
      <w:r w:rsidR="00212E0E" w:rsidRPr="00212E0E">
        <w:rPr>
          <w:color w:val="111111"/>
          <w:sz w:val="22"/>
          <w:szCs w:val="22"/>
        </w:rPr>
        <w:t>ᾶλλον</w:t>
      </w:r>
      <w:r w:rsidR="00212E0E" w:rsidRPr="00212E0E">
        <w:rPr>
          <w:rFonts w:ascii="PT Serif" w:hAnsi="PT Serif"/>
          <w:color w:val="111111"/>
          <w:sz w:val="22"/>
          <w:szCs w:val="22"/>
          <w:lang w:val="la-Latn"/>
        </w:rPr>
        <w:t xml:space="preserve"> </w:t>
      </w:r>
      <w:r w:rsidR="00212E0E" w:rsidRPr="00212E0E">
        <w:rPr>
          <w:color w:val="111111"/>
          <w:sz w:val="22"/>
          <w:szCs w:val="22"/>
        </w:rPr>
        <w:t>ἢ</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τοῦ</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θεοῦ</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κρίνατε</w:t>
      </w:r>
      <w:r w:rsidR="00212E0E" w:rsidRPr="00212E0E">
        <w:rPr>
          <w:rFonts w:ascii="PT Serif" w:hAnsi="PT Serif"/>
          <w:color w:val="111111"/>
          <w:sz w:val="22"/>
          <w:szCs w:val="22"/>
          <w:lang w:val="la-Latn"/>
        </w:rPr>
        <w:t>,</w:t>
      </w:r>
      <w:r w:rsidR="00212E0E" w:rsidRPr="0067309B">
        <w:rPr>
          <w:rFonts w:ascii="PT Serif" w:hAnsi="PT Serif"/>
          <w:color w:val="111111"/>
          <w:sz w:val="22"/>
          <w:szCs w:val="22"/>
          <w:lang w:val="la-Latn"/>
        </w:rPr>
        <w:t xml:space="preserve"> </w:t>
      </w:r>
      <w:r w:rsidR="00212E0E" w:rsidRPr="00212E0E">
        <w:rPr>
          <w:rFonts w:ascii="Cambria" w:hAnsi="Cambria" w:cs="Cambria"/>
          <w:color w:val="111111"/>
          <w:sz w:val="22"/>
          <w:szCs w:val="22"/>
        </w:rPr>
        <w:t>οὐ</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δυνά</w:t>
      </w:r>
      <w:r w:rsidR="00212E0E" w:rsidRPr="00212E0E">
        <w:rPr>
          <w:rFonts w:ascii="PT Serif" w:hAnsi="PT Serif" w:cs="PT Serif"/>
          <w:color w:val="111111"/>
          <w:sz w:val="22"/>
          <w:szCs w:val="22"/>
        </w:rPr>
        <w:t>μ</w:t>
      </w:r>
      <w:r w:rsidR="00212E0E" w:rsidRPr="00212E0E">
        <w:rPr>
          <w:rFonts w:ascii="Cambria" w:hAnsi="Cambria" w:cs="Cambria"/>
          <w:color w:val="111111"/>
          <w:sz w:val="22"/>
          <w:szCs w:val="22"/>
        </w:rPr>
        <w:t>εθα</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γὰρ</w:t>
      </w:r>
      <w:r w:rsidR="00212E0E" w:rsidRPr="00212E0E">
        <w:rPr>
          <w:rFonts w:ascii="PT Serif" w:hAnsi="PT Serif"/>
          <w:color w:val="111111"/>
          <w:sz w:val="22"/>
          <w:szCs w:val="22"/>
          <w:lang w:val="la-Latn"/>
        </w:rPr>
        <w:t xml:space="preserve"> </w:t>
      </w:r>
      <w:r w:rsidR="00212E0E" w:rsidRPr="00212E0E">
        <w:rPr>
          <w:color w:val="111111"/>
          <w:sz w:val="22"/>
          <w:szCs w:val="22"/>
        </w:rPr>
        <w:t>ἡ</w:t>
      </w:r>
      <w:r w:rsidR="00212E0E" w:rsidRPr="00212E0E">
        <w:rPr>
          <w:rFonts w:ascii="PT Serif" w:hAnsi="PT Serif" w:cs="PT Serif"/>
          <w:color w:val="111111"/>
          <w:sz w:val="22"/>
          <w:szCs w:val="22"/>
        </w:rPr>
        <w:t>μ</w:t>
      </w:r>
      <w:r w:rsidR="00212E0E" w:rsidRPr="00212E0E">
        <w:rPr>
          <w:rFonts w:ascii="Cambria" w:hAnsi="Cambria" w:cs="Cambria"/>
          <w:color w:val="111111"/>
          <w:sz w:val="22"/>
          <w:szCs w:val="22"/>
        </w:rPr>
        <w:t>εῖς</w:t>
      </w:r>
      <w:r w:rsidR="00212E0E" w:rsidRPr="00212E0E">
        <w:rPr>
          <w:rFonts w:ascii="PT Serif" w:hAnsi="PT Serif"/>
          <w:color w:val="111111"/>
          <w:sz w:val="22"/>
          <w:szCs w:val="22"/>
          <w:lang w:val="la-Latn"/>
        </w:rPr>
        <w:t xml:space="preserve"> </w:t>
      </w:r>
      <w:r w:rsidR="00212E0E" w:rsidRPr="00212E0E">
        <w:rPr>
          <w:color w:val="111111"/>
          <w:sz w:val="22"/>
          <w:szCs w:val="22"/>
        </w:rPr>
        <w:t>ἃ</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εἴδα</w:t>
      </w:r>
      <w:r w:rsidR="00212E0E" w:rsidRPr="00212E0E">
        <w:rPr>
          <w:rFonts w:ascii="PT Serif" w:hAnsi="PT Serif" w:cs="PT Serif"/>
          <w:color w:val="111111"/>
          <w:sz w:val="22"/>
          <w:szCs w:val="22"/>
        </w:rPr>
        <w:t>μ</w:t>
      </w:r>
      <w:r w:rsidR="00212E0E" w:rsidRPr="00212E0E">
        <w:rPr>
          <w:rFonts w:ascii="Cambria" w:hAnsi="Cambria" w:cs="Cambria"/>
          <w:color w:val="111111"/>
          <w:sz w:val="22"/>
          <w:szCs w:val="22"/>
        </w:rPr>
        <w:t>εν</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καὶ</w:t>
      </w:r>
      <w:r w:rsidR="00212E0E" w:rsidRPr="00212E0E">
        <w:rPr>
          <w:rFonts w:ascii="PT Serif" w:hAnsi="PT Serif"/>
          <w:color w:val="111111"/>
          <w:sz w:val="22"/>
          <w:szCs w:val="22"/>
          <w:lang w:val="la-Latn"/>
        </w:rPr>
        <w:t xml:space="preserve"> </w:t>
      </w:r>
      <w:r w:rsidR="00212E0E" w:rsidRPr="00212E0E">
        <w:rPr>
          <w:color w:val="111111"/>
          <w:sz w:val="22"/>
          <w:szCs w:val="22"/>
        </w:rPr>
        <w:t>ἠκούσα</w:t>
      </w:r>
      <w:r w:rsidR="00212E0E" w:rsidRPr="00212E0E">
        <w:rPr>
          <w:rFonts w:ascii="PT Serif" w:hAnsi="PT Serif" w:cs="PT Serif"/>
          <w:color w:val="111111"/>
          <w:sz w:val="22"/>
          <w:szCs w:val="22"/>
        </w:rPr>
        <w:t>μ</w:t>
      </w:r>
      <w:r w:rsidR="00212E0E" w:rsidRPr="00212E0E">
        <w:rPr>
          <w:rFonts w:ascii="Cambria" w:hAnsi="Cambria" w:cs="Cambria"/>
          <w:color w:val="111111"/>
          <w:sz w:val="22"/>
          <w:szCs w:val="22"/>
        </w:rPr>
        <w:t>εν</w:t>
      </w:r>
      <w:r w:rsidR="00212E0E" w:rsidRPr="00212E0E">
        <w:rPr>
          <w:rFonts w:ascii="PT Serif" w:hAnsi="PT Serif"/>
          <w:color w:val="111111"/>
          <w:sz w:val="22"/>
          <w:szCs w:val="22"/>
          <w:lang w:val="la-Latn"/>
        </w:rPr>
        <w:t xml:space="preserve"> </w:t>
      </w:r>
      <w:r w:rsidR="00212E0E" w:rsidRPr="00212E0E">
        <w:rPr>
          <w:rFonts w:ascii="PT Serif" w:hAnsi="PT Serif" w:cs="PT Serif"/>
          <w:color w:val="111111"/>
          <w:sz w:val="22"/>
          <w:szCs w:val="22"/>
        </w:rPr>
        <w:t>μ</w:t>
      </w:r>
      <w:r w:rsidR="00212E0E" w:rsidRPr="00212E0E">
        <w:rPr>
          <w:color w:val="111111"/>
          <w:sz w:val="22"/>
          <w:szCs w:val="22"/>
        </w:rPr>
        <w:t>ὴ</w:t>
      </w:r>
      <w:r w:rsidR="00212E0E" w:rsidRPr="00212E0E">
        <w:rPr>
          <w:rFonts w:ascii="PT Serif" w:hAnsi="PT Serif"/>
          <w:color w:val="111111"/>
          <w:sz w:val="22"/>
          <w:szCs w:val="22"/>
          <w:lang w:val="la-Latn"/>
        </w:rPr>
        <w:t xml:space="preserve"> </w:t>
      </w:r>
      <w:r w:rsidR="00212E0E" w:rsidRPr="00212E0E">
        <w:rPr>
          <w:rFonts w:ascii="Cambria" w:hAnsi="Cambria" w:cs="Cambria"/>
          <w:color w:val="111111"/>
          <w:sz w:val="22"/>
          <w:szCs w:val="22"/>
        </w:rPr>
        <w:t>λαλεῖν</w:t>
      </w:r>
      <w:r w:rsidR="00212E0E" w:rsidRPr="00212E0E">
        <w:rPr>
          <w:rFonts w:ascii="PT Serif" w:hAnsi="PT Serif"/>
          <w:color w:val="111111"/>
          <w:sz w:val="22"/>
          <w:szCs w:val="22"/>
          <w:lang w:val="la-Latn"/>
        </w:rPr>
        <w:t>.</w:t>
      </w:r>
      <w:r w:rsidR="00212E0E" w:rsidRPr="0067309B">
        <w:rPr>
          <w:rFonts w:ascii="PT Serif" w:hAnsi="PT Serif"/>
          <w:color w:val="111111"/>
          <w:sz w:val="22"/>
          <w:szCs w:val="22"/>
          <w:lang w:val="la-Latn"/>
        </w:rPr>
        <w:t xml:space="preserve"> </w:t>
      </w:r>
      <w:r w:rsidR="00212E0E" w:rsidRPr="0067309B">
        <w:rPr>
          <w:rFonts w:ascii="Arial" w:hAnsi="Arial" w:cs="Arial"/>
          <w:i/>
          <w:iCs/>
          <w:sz w:val="22"/>
          <w:szCs w:val="22"/>
          <w:lang w:val="la-Latn"/>
        </w:rPr>
        <w:t xml:space="preserve">– </w:t>
      </w:r>
      <w:r w:rsidR="00C63B34" w:rsidRPr="0067309B">
        <w:rPr>
          <w:rFonts w:ascii="Arial" w:hAnsi="Arial" w:cs="Arial"/>
          <w:i/>
          <w:iCs/>
          <w:sz w:val="22"/>
          <w:szCs w:val="22"/>
          <w:lang w:val="la-Latn"/>
        </w:rPr>
        <w:t xml:space="preserve">Quelli allora, dopo averli ulteriormente minacciati, non trovando in che modo poterli punire, li lasciarono andare a causa del popolo, perché tutti glorificavano Dio per l’accaduto. </w:t>
      </w:r>
      <w:r w:rsidR="00C63B34" w:rsidRPr="0067309B">
        <w:rPr>
          <w:rFonts w:ascii="Arial" w:hAnsi="Arial" w:cs="Arial"/>
          <w:i/>
          <w:iCs/>
          <w:sz w:val="22"/>
          <w:szCs w:val="22"/>
        </w:rPr>
        <w:t xml:space="preserve">L’uomo infatti nel quale era avvenuto questo miracolo della guarigione aveva più di quarant’anni (At 4,14-22). </w:t>
      </w:r>
      <w:r w:rsidR="00C76ACD" w:rsidRPr="0067309B">
        <w:rPr>
          <w:rFonts w:ascii="Arial" w:hAnsi="Arial" w:cs="Arial"/>
          <w:sz w:val="22"/>
          <w:szCs w:val="22"/>
        </w:rPr>
        <w:t>Chi non obbedisce agli uomini – non si tratta di disobbedienza, bensì di non potere obbedire, essendo l’obbedienza solo alla verità, alla sana moralità, alla giustizia, dovendo noi sempre distinguere ciò che è legale e ciò che è morale -  deve sempre obbedire a Do. Deve cioè rimanere sempre nella Parola del Vangelo, senza mai separarsi da essa neanche con una piccolissima trasgressione. Chi obbedisce contro la verità, contro la sana moralità, contro la giustizia, obbedisce per la distruzione, non per l’edificazione, per il male non per il bene, per l’ingiustizia e non per la giustizia. Di questa obbedienza si è responsabili dinanzi a Dio e agli uomini, di fronte al cielo e di fronte alla terra. Si è responsabili di tutti i misfatti, le nefandezze, le ingiustizie, le immoralità che la nostra obbedienza opera nella storia.</w:t>
      </w:r>
      <w:r w:rsidR="005B30DD">
        <w:rPr>
          <w:rFonts w:ascii="Arial" w:hAnsi="Arial" w:cs="Arial"/>
          <w:sz w:val="22"/>
          <w:szCs w:val="22"/>
        </w:rPr>
        <w:t xml:space="preserve"> Ecco cosa dice Gesù a farisei e scribi: </w:t>
      </w:r>
    </w:p>
    <w:p w14:paraId="56218AE4" w14:textId="26F56574" w:rsidR="00540870" w:rsidRPr="0067309B" w:rsidRDefault="00730A19" w:rsidP="005D6AF0">
      <w:pPr>
        <w:spacing w:after="120"/>
        <w:jc w:val="both"/>
        <w:rPr>
          <w:rFonts w:ascii="Arial" w:hAnsi="Arial" w:cs="Arial"/>
          <w:sz w:val="22"/>
          <w:szCs w:val="22"/>
        </w:rPr>
      </w:pPr>
      <w:bookmarkStart w:id="0" w:name="_Hlk146558377"/>
      <w:r w:rsidRPr="0067309B">
        <w:rPr>
          <w:rFonts w:ascii="Arial" w:hAnsi="Arial" w:cs="Arial"/>
          <w:i/>
          <w:sz w:val="22"/>
          <w:szCs w:val="22"/>
        </w:rPr>
        <w:t>Perciò</w:t>
      </w:r>
      <w:r w:rsidR="005D6AF0" w:rsidRPr="0067309B">
        <w:rPr>
          <w:rFonts w:ascii="Arial" w:hAnsi="Arial" w:cs="Arial"/>
          <w:i/>
          <w:sz w:val="22"/>
          <w:szCs w:val="22"/>
        </w:rPr>
        <w:t xml:space="preserve"> ecco, io mando a voi profeti, sapienti e scribi: di questi, alcuni li ucciderete e crocifiggerete, altri li flagellerete nelle vostre sinagoghe e li perseguiterete di città in città; </w:t>
      </w:r>
      <w:r w:rsidRPr="0067309B">
        <w:rPr>
          <w:rFonts w:ascii="Arial" w:hAnsi="Arial" w:cs="Arial"/>
          <w:i/>
          <w:sz w:val="22"/>
          <w:szCs w:val="22"/>
        </w:rPr>
        <w:t>perché</w:t>
      </w:r>
      <w:r w:rsidR="005D6AF0" w:rsidRPr="0067309B">
        <w:rPr>
          <w:rFonts w:ascii="Arial" w:hAnsi="Arial" w:cs="Arial"/>
          <w:i/>
          <w:sz w:val="22"/>
          <w:szCs w:val="22"/>
        </w:rPr>
        <w:t xml:space="preserve"> ricada su di voi tutto il sangue innocente versato sulla terra, dal sangue di Abele il giusto fino al sangue di Zaccaria, figlio di Barachia, che avete ucciso tra il santuario e l’altare. </w:t>
      </w:r>
      <w:r w:rsidRPr="0067309B">
        <w:rPr>
          <w:rFonts w:ascii="Arial" w:hAnsi="Arial" w:cs="Arial"/>
          <w:i/>
          <w:sz w:val="22"/>
          <w:szCs w:val="22"/>
        </w:rPr>
        <w:t>In</w:t>
      </w:r>
      <w:r w:rsidR="005D6AF0" w:rsidRPr="0067309B">
        <w:rPr>
          <w:rFonts w:ascii="Arial" w:hAnsi="Arial" w:cs="Arial"/>
          <w:i/>
          <w:sz w:val="22"/>
          <w:szCs w:val="22"/>
        </w:rPr>
        <w:t xml:space="preserve"> verità io vi dico: tutte queste cose ricadranno su questa generazione.</w:t>
      </w:r>
      <w:r w:rsidRPr="0067309B">
        <w:rPr>
          <w:rFonts w:ascii="Arial" w:hAnsi="Arial" w:cs="Arial"/>
          <w:i/>
          <w:sz w:val="22"/>
          <w:szCs w:val="22"/>
        </w:rPr>
        <w:t xml:space="preserve"> Gerusalemme</w:t>
      </w:r>
      <w:r w:rsidR="005D6AF0" w:rsidRPr="0067309B">
        <w:rPr>
          <w:rFonts w:ascii="Arial" w:hAnsi="Arial" w:cs="Arial"/>
          <w:i/>
          <w:sz w:val="22"/>
          <w:szCs w:val="22"/>
        </w:rPr>
        <w:t xml:space="preserve">, Gerusalemme, tu che uccidi i profeti e lapidi quelli che sono stati mandati a te, quante volte ho voluto raccogliere i tuoi figli, come una chioccia raccoglie i suoi pulcini sotto le ali, e voi non avete voluto! </w:t>
      </w:r>
      <w:r w:rsidRPr="0067309B">
        <w:rPr>
          <w:rFonts w:ascii="Arial" w:hAnsi="Arial" w:cs="Arial"/>
          <w:i/>
          <w:sz w:val="22"/>
          <w:szCs w:val="22"/>
        </w:rPr>
        <w:t>Ecco</w:t>
      </w:r>
      <w:r w:rsidR="005D6AF0" w:rsidRPr="0067309B">
        <w:rPr>
          <w:rFonts w:ascii="Arial" w:hAnsi="Arial" w:cs="Arial"/>
          <w:i/>
          <w:sz w:val="22"/>
          <w:szCs w:val="22"/>
        </w:rPr>
        <w:t xml:space="preserve">, la vostra casa è lasciata a voi deserta! </w:t>
      </w:r>
      <w:r w:rsidRPr="0067309B">
        <w:rPr>
          <w:rFonts w:ascii="Arial" w:hAnsi="Arial" w:cs="Arial"/>
          <w:i/>
          <w:sz w:val="22"/>
          <w:szCs w:val="22"/>
        </w:rPr>
        <w:t>Vi</w:t>
      </w:r>
      <w:r w:rsidR="005D6AF0" w:rsidRPr="0067309B">
        <w:rPr>
          <w:rFonts w:ascii="Arial" w:hAnsi="Arial" w:cs="Arial"/>
          <w:i/>
          <w:sz w:val="22"/>
          <w:szCs w:val="22"/>
        </w:rPr>
        <w:t xml:space="preserve"> dico infatti che non mi vedrete più, fino a quando non direte:</w:t>
      </w:r>
      <w:r w:rsidRPr="0067309B">
        <w:rPr>
          <w:rFonts w:ascii="Arial" w:hAnsi="Arial" w:cs="Arial"/>
          <w:i/>
          <w:sz w:val="22"/>
          <w:szCs w:val="22"/>
        </w:rPr>
        <w:t xml:space="preserve"> </w:t>
      </w:r>
      <w:r w:rsidR="005D6AF0" w:rsidRPr="0067309B">
        <w:rPr>
          <w:rFonts w:ascii="Arial" w:hAnsi="Arial" w:cs="Arial"/>
          <w:i/>
          <w:sz w:val="22"/>
          <w:szCs w:val="22"/>
        </w:rPr>
        <w:t xml:space="preserve">Benedetto colui che viene nel nome del Signore!». </w:t>
      </w:r>
      <w:r w:rsidR="00540870" w:rsidRPr="0067309B">
        <w:rPr>
          <w:rFonts w:ascii="Arial" w:hAnsi="Arial" w:cs="Arial"/>
          <w:sz w:val="22"/>
          <w:szCs w:val="22"/>
        </w:rPr>
        <w:t xml:space="preserve">(Mt </w:t>
      </w:r>
      <w:r w:rsidR="00C41A86" w:rsidRPr="0067309B">
        <w:rPr>
          <w:rFonts w:ascii="Arial" w:hAnsi="Arial" w:cs="Arial"/>
          <w:sz w:val="22"/>
          <w:szCs w:val="22"/>
        </w:rPr>
        <w:t>23,</w:t>
      </w:r>
      <w:r w:rsidR="003E0139" w:rsidRPr="0067309B">
        <w:rPr>
          <w:rFonts w:ascii="Arial" w:hAnsi="Arial" w:cs="Arial"/>
          <w:sz w:val="22"/>
          <w:szCs w:val="22"/>
        </w:rPr>
        <w:t>1</w:t>
      </w:r>
      <w:r w:rsidR="00C41A86" w:rsidRPr="0067309B">
        <w:rPr>
          <w:rFonts w:ascii="Arial" w:hAnsi="Arial" w:cs="Arial"/>
          <w:sz w:val="22"/>
          <w:szCs w:val="22"/>
        </w:rPr>
        <w:t>5</w:t>
      </w:r>
      <w:r w:rsidR="00686E1E" w:rsidRPr="0067309B">
        <w:rPr>
          <w:rFonts w:ascii="Arial" w:hAnsi="Arial" w:cs="Arial"/>
          <w:sz w:val="22"/>
          <w:szCs w:val="22"/>
        </w:rPr>
        <w:t>-</w:t>
      </w:r>
      <w:r w:rsidR="00C41A86" w:rsidRPr="0067309B">
        <w:rPr>
          <w:rFonts w:ascii="Arial" w:hAnsi="Arial" w:cs="Arial"/>
          <w:sz w:val="22"/>
          <w:szCs w:val="22"/>
        </w:rPr>
        <w:t>33</w:t>
      </w:r>
      <w:r w:rsidR="002178D5" w:rsidRPr="0067309B">
        <w:rPr>
          <w:rFonts w:ascii="Arial" w:hAnsi="Arial" w:cs="Arial"/>
          <w:sz w:val="22"/>
          <w:szCs w:val="22"/>
        </w:rPr>
        <w:t>)</w:t>
      </w:r>
      <w:bookmarkEnd w:id="0"/>
      <w:r w:rsidR="0067773A" w:rsidRPr="0067309B">
        <w:rPr>
          <w:rFonts w:ascii="Arial" w:hAnsi="Arial" w:cs="Arial"/>
          <w:sz w:val="22"/>
          <w:szCs w:val="22"/>
        </w:rPr>
        <w:t>.</w:t>
      </w:r>
    </w:p>
    <w:p w14:paraId="4E985183" w14:textId="5B6B6C68" w:rsidR="00D67937" w:rsidRDefault="00C76ACD" w:rsidP="00103BEB">
      <w:pPr>
        <w:spacing w:after="120"/>
        <w:jc w:val="both"/>
        <w:rPr>
          <w:rFonts w:ascii="Arial" w:hAnsi="Arial"/>
          <w:sz w:val="22"/>
          <w:szCs w:val="22"/>
        </w:rPr>
      </w:pPr>
      <w:r w:rsidRPr="0067309B">
        <w:rPr>
          <w:rFonts w:ascii="Arial" w:hAnsi="Arial" w:cs="Arial"/>
          <w:sz w:val="22"/>
          <w:szCs w:val="22"/>
        </w:rPr>
        <w:t xml:space="preserve">Perché scribi e farisei sono responsabili del sangue di Abele e di ogni altro sangue versato </w:t>
      </w:r>
      <w:r w:rsidR="00181C01" w:rsidRPr="0067309B">
        <w:rPr>
          <w:rFonts w:ascii="Arial" w:hAnsi="Arial" w:cs="Arial"/>
          <w:sz w:val="22"/>
          <w:szCs w:val="22"/>
        </w:rPr>
        <w:t xml:space="preserve">fino al presente e di ogni altro sangue che si verserà fino al giorno della venuta </w:t>
      </w:r>
      <w:r w:rsidR="00181C01" w:rsidRPr="0067309B">
        <w:rPr>
          <w:rFonts w:ascii="Arial" w:hAnsi="Arial" w:cs="Arial"/>
          <w:sz w:val="22"/>
          <w:szCs w:val="22"/>
        </w:rPr>
        <w:lastRenderedPageBreak/>
        <w:t>del Signore sulla nostra terra per il giudizio universale</w:t>
      </w:r>
      <w:r w:rsidR="00103BEB" w:rsidRPr="0067309B">
        <w:rPr>
          <w:rFonts w:ascii="Arial" w:hAnsi="Arial" w:cs="Arial"/>
          <w:sz w:val="22"/>
          <w:szCs w:val="22"/>
        </w:rPr>
        <w:t>? Sono responsabili perché essi uccideranno, crocifiggeranno, flagelleranno profeti, sapienti e scribi</w:t>
      </w:r>
      <w:r w:rsidR="005B30DD">
        <w:rPr>
          <w:rFonts w:ascii="Arial" w:hAnsi="Arial" w:cs="Arial"/>
          <w:sz w:val="22"/>
          <w:szCs w:val="22"/>
        </w:rPr>
        <w:t>,</w:t>
      </w:r>
      <w:r w:rsidR="00103BEB" w:rsidRPr="0067309B">
        <w:rPr>
          <w:rFonts w:ascii="Arial" w:hAnsi="Arial" w:cs="Arial"/>
          <w:sz w:val="22"/>
          <w:szCs w:val="22"/>
        </w:rPr>
        <w:t xml:space="preserve"> mandati da Cristo Signore per predicare</w:t>
      </w:r>
      <w:r w:rsidR="005B30DD">
        <w:rPr>
          <w:rFonts w:ascii="Arial" w:hAnsi="Arial" w:cs="Arial"/>
          <w:sz w:val="22"/>
          <w:szCs w:val="22"/>
        </w:rPr>
        <w:t xml:space="preserve">, </w:t>
      </w:r>
      <w:r w:rsidR="00103BEB" w:rsidRPr="0067309B">
        <w:rPr>
          <w:rFonts w:ascii="Arial" w:hAnsi="Arial" w:cs="Arial"/>
          <w:sz w:val="22"/>
          <w:szCs w:val="22"/>
        </w:rPr>
        <w:t>annunciare</w:t>
      </w:r>
      <w:r w:rsidR="005B30DD">
        <w:rPr>
          <w:rFonts w:ascii="Arial" w:hAnsi="Arial" w:cs="Arial"/>
          <w:sz w:val="22"/>
          <w:szCs w:val="22"/>
        </w:rPr>
        <w:t>, insegnare</w:t>
      </w:r>
      <w:r w:rsidR="00103BEB" w:rsidRPr="0067309B">
        <w:rPr>
          <w:rFonts w:ascii="Arial" w:hAnsi="Arial" w:cs="Arial"/>
          <w:sz w:val="22"/>
          <w:szCs w:val="22"/>
        </w:rPr>
        <w:t xml:space="preserve"> il Vangelo della salvezza. Essi si porranno di impedimento perché il Vangelo</w:t>
      </w:r>
      <w:r w:rsidR="005B30DD">
        <w:rPr>
          <w:rFonts w:ascii="Arial" w:hAnsi="Arial" w:cs="Arial"/>
          <w:sz w:val="22"/>
          <w:szCs w:val="22"/>
        </w:rPr>
        <w:t xml:space="preserve"> non</w:t>
      </w:r>
      <w:r w:rsidR="00103BEB" w:rsidRPr="0067309B">
        <w:rPr>
          <w:rFonts w:ascii="Arial" w:hAnsi="Arial" w:cs="Arial"/>
          <w:sz w:val="22"/>
          <w:szCs w:val="22"/>
        </w:rPr>
        <w:t xml:space="preserve"> venga fatto risuonare nel mondo. Non solo dei loro peccati essi saranno responsabili, ma anche di tutto il male che si farà nel mondo e di tutto il bene che non si farà a causa del loro malvagio comportamento. La stessa responsabilità ricade su quanti hanno obbedito ad una Legge contro la verità, contro la sana moralità, contro la giustizia, contro il Vangelo, contro la Parola del Signore. Ad ogni legge contro il Vangelo, contro la Divina Parola, contro le verità sia di creazione che di redenzione, si è obbligati a rifiutare la nostra obbedienza. Il </w:t>
      </w:r>
      <w:r w:rsidR="00103BEB" w:rsidRPr="004943E6">
        <w:rPr>
          <w:rFonts w:ascii="Arial" w:hAnsi="Arial" w:cs="Arial"/>
          <w:i/>
          <w:iCs/>
          <w:sz w:val="22"/>
          <w:szCs w:val="22"/>
        </w:rPr>
        <w:t>“n</w:t>
      </w:r>
      <w:r w:rsidR="00103BEB" w:rsidRPr="004943E6">
        <w:rPr>
          <w:rFonts w:ascii="Arial" w:hAnsi="Arial" w:cs="Arial"/>
          <w:i/>
          <w:iCs/>
          <w:sz w:val="22"/>
          <w:szCs w:val="22"/>
          <w:lang w:val="la-Latn"/>
        </w:rPr>
        <w:t>on possumus</w:t>
      </w:r>
      <w:r w:rsidR="00103BEB" w:rsidRPr="004943E6">
        <w:rPr>
          <w:rFonts w:ascii="Arial" w:hAnsi="Arial" w:cs="Arial"/>
          <w:i/>
          <w:iCs/>
          <w:sz w:val="22"/>
          <w:szCs w:val="22"/>
        </w:rPr>
        <w:t>”</w:t>
      </w:r>
      <w:r w:rsidR="00103BEB" w:rsidRPr="0067309B">
        <w:rPr>
          <w:rFonts w:ascii="Arial" w:hAnsi="Arial" w:cs="Arial"/>
          <w:sz w:val="22"/>
          <w:szCs w:val="22"/>
        </w:rPr>
        <w:t xml:space="preserve"> deve essere dinanzi ad ogni legislatore, fosse anche Pietro. Ma per questo occorrerebbe la fermezza e la fortezza dello Spirito Santo che ha avuto l’Apostolo Paolo ad Antiochia di fronte a Pietro. Ecco come lo stesso Apostolo narra questo evento:</w:t>
      </w:r>
      <w:r w:rsidR="006E16DA">
        <w:rPr>
          <w:rFonts w:ascii="Arial" w:hAnsi="Arial" w:cs="Arial"/>
          <w:sz w:val="22"/>
          <w:szCs w:val="22"/>
        </w:rPr>
        <w:t xml:space="preserve"> </w:t>
      </w:r>
      <w:r w:rsidR="006E16DA" w:rsidRPr="006E16DA">
        <w:rPr>
          <w:rFonts w:ascii="Arial" w:hAnsi="Arial" w:cs="Arial"/>
          <w:i/>
          <w:iCs/>
          <w:sz w:val="22"/>
          <w:szCs w:val="22"/>
        </w:rPr>
        <w:t>“</w:t>
      </w:r>
      <w:r w:rsidR="00D67937" w:rsidRPr="0067309B">
        <w:rPr>
          <w:rFonts w:ascii="Arial" w:hAnsi="Arial"/>
          <w:i/>
          <w:iCs/>
          <w:sz w:val="22"/>
          <w:szCs w:val="22"/>
        </w:rPr>
        <w:t>Ma</w:t>
      </w:r>
      <w:r w:rsidR="00D67937" w:rsidRPr="0067309B">
        <w:rPr>
          <w:rFonts w:ascii="Arial" w:hAnsi="Arial"/>
          <w:i/>
          <w:iCs/>
          <w:sz w:val="22"/>
          <w:szCs w:val="22"/>
        </w:rPr>
        <w:t xml:space="preserve"> quando Cefa venne ad Antiòchia, mi opposi a lui a viso aperto perché aveva torto. </w:t>
      </w:r>
      <w:r w:rsidR="00D67937" w:rsidRPr="0067309B">
        <w:rPr>
          <w:rFonts w:ascii="Arial" w:hAnsi="Arial"/>
          <w:i/>
          <w:iCs/>
          <w:sz w:val="22"/>
          <w:szCs w:val="22"/>
        </w:rPr>
        <w:t>Infatti</w:t>
      </w:r>
      <w:r w:rsidR="00D67937" w:rsidRPr="0067309B">
        <w:rPr>
          <w:rFonts w:ascii="Arial" w:hAnsi="Arial"/>
          <w:i/>
          <w:iCs/>
          <w:sz w:val="22"/>
          <w:szCs w:val="22"/>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00D67937" w:rsidRPr="0067309B">
        <w:rPr>
          <w:rFonts w:ascii="Arial" w:hAnsi="Arial"/>
          <w:i/>
          <w:iCs/>
          <w:sz w:val="22"/>
          <w:szCs w:val="22"/>
        </w:rPr>
        <w:t>Ma</w:t>
      </w:r>
      <w:r w:rsidR="00D67937" w:rsidRPr="0067309B">
        <w:rPr>
          <w:rFonts w:ascii="Arial" w:hAnsi="Arial"/>
          <w:i/>
          <w:iCs/>
          <w:sz w:val="22"/>
          <w:szCs w:val="22"/>
        </w:rPr>
        <w:t xml:space="preserve"> quando vidi che non si comportavano rettamente secondo la verità del Vangelo, dissi a Cefa in presenza di tutti: «Se tu, che sei Giudeo, vivi come i pagani e non alla maniera dei Giudei, come puoi costringere i pagani a vivere alla maniera dei Giudei?»</w:t>
      </w:r>
      <w:r w:rsidR="00D67937" w:rsidRPr="0067309B">
        <w:rPr>
          <w:rFonts w:ascii="Arial" w:hAnsi="Arial"/>
          <w:i/>
          <w:iCs/>
          <w:sz w:val="22"/>
          <w:szCs w:val="22"/>
        </w:rPr>
        <w:t xml:space="preserve"> (Gal 2,11-14).</w:t>
      </w:r>
      <w:r w:rsidR="006E16DA">
        <w:rPr>
          <w:rFonts w:ascii="Arial" w:hAnsi="Arial"/>
          <w:i/>
          <w:iCs/>
          <w:sz w:val="22"/>
          <w:szCs w:val="22"/>
        </w:rPr>
        <w:t xml:space="preserve"> </w:t>
      </w:r>
      <w:r w:rsidR="006E16DA">
        <w:rPr>
          <w:rFonts w:ascii="Arial" w:hAnsi="Arial"/>
          <w:sz w:val="22"/>
          <w:szCs w:val="22"/>
        </w:rPr>
        <w:t>La Chiesa vive di questa fermezza e fortezza nello Spirito Santo. Senza questa fermezza e fortezza è a rischio la bellezza, la verità, la santità del Vangelo di nostro Signore Gesù Cristo.</w:t>
      </w:r>
      <w:r w:rsidR="004943E6">
        <w:rPr>
          <w:rFonts w:ascii="Arial" w:hAnsi="Arial"/>
          <w:sz w:val="22"/>
          <w:szCs w:val="22"/>
        </w:rPr>
        <w:t xml:space="preserve"> Mai si potrà essere fermi, se si è privi dello Spirito Santo. </w:t>
      </w:r>
    </w:p>
    <w:p w14:paraId="34A54186" w14:textId="1A4B21F3" w:rsidR="00D67937" w:rsidRPr="004943E6" w:rsidRDefault="004943E6" w:rsidP="00D67937">
      <w:pPr>
        <w:spacing w:after="120"/>
        <w:jc w:val="both"/>
        <w:rPr>
          <w:rFonts w:ascii="Arial" w:hAnsi="Arial"/>
          <w:sz w:val="22"/>
          <w:szCs w:val="22"/>
        </w:rPr>
      </w:pPr>
      <w:r>
        <w:rPr>
          <w:rFonts w:ascii="Arial" w:hAnsi="Arial"/>
          <w:sz w:val="22"/>
          <w:szCs w:val="22"/>
        </w:rPr>
        <w:t>Inoltre t</w:t>
      </w:r>
      <w:r w:rsidR="006E16DA">
        <w:rPr>
          <w:rFonts w:ascii="Arial" w:hAnsi="Arial"/>
          <w:sz w:val="22"/>
          <w:szCs w:val="22"/>
        </w:rPr>
        <w:t xml:space="preserve">utti possono chiedere ragioni delle decisioni operative e anche dottrinali di Pietro, prese in solitudine, senza consultare i suoi fratelli Apostoli, ai quali il Signore ha dato il potere di predicare il Vangelo ad ogni Creatura. Pietro è obbligato a dare ogni spiegazione, giustificando dottrinalmente, evangelicamente, profeticamente, per ispirazione visibile e udibile, ogni sua decisione pastorale. Ecco come questo dovere è manifestato dagli Atti degli Apostoli: </w:t>
      </w:r>
      <w:r w:rsidR="006E16DA" w:rsidRPr="006E16DA">
        <w:rPr>
          <w:rFonts w:ascii="Arial" w:hAnsi="Arial"/>
          <w:i/>
          <w:iCs/>
          <w:sz w:val="22"/>
          <w:szCs w:val="22"/>
        </w:rPr>
        <w:t>“</w:t>
      </w:r>
      <w:r w:rsidR="00D67937" w:rsidRPr="0067309B">
        <w:rPr>
          <w:rFonts w:ascii="Arial" w:hAnsi="Arial"/>
          <w:i/>
          <w:iCs/>
          <w:sz w:val="22"/>
          <w:szCs w:val="22"/>
        </w:rPr>
        <w:t>Gli</w:t>
      </w:r>
      <w:r w:rsidR="00D67937" w:rsidRPr="0067309B">
        <w:rPr>
          <w:rFonts w:ascii="Arial" w:hAnsi="Arial"/>
          <w:i/>
          <w:iCs/>
          <w:sz w:val="22"/>
          <w:szCs w:val="22"/>
        </w:rPr>
        <w:t xml:space="preserve"> apostoli e i fratelli che stavano in Giudea vennero a sapere che anche i pagani avevano accolto la parola di Dio. </w:t>
      </w:r>
      <w:r w:rsidR="00D67937" w:rsidRPr="0067309B">
        <w:rPr>
          <w:rFonts w:ascii="Arial" w:hAnsi="Arial"/>
          <w:i/>
          <w:iCs/>
          <w:sz w:val="22"/>
          <w:szCs w:val="22"/>
        </w:rPr>
        <w:t>E</w:t>
      </w:r>
      <w:r w:rsidR="00D67937" w:rsidRPr="0067309B">
        <w:rPr>
          <w:rFonts w:ascii="Arial" w:hAnsi="Arial"/>
          <w:i/>
          <w:iCs/>
          <w:sz w:val="22"/>
          <w:szCs w:val="22"/>
        </w:rPr>
        <w:t xml:space="preserve">, quando Pietro salì a Gerusalemme, i fedeli circoncisi lo rimproveravano </w:t>
      </w:r>
      <w:r w:rsidR="00D67937" w:rsidRPr="0067309B">
        <w:rPr>
          <w:rFonts w:ascii="Arial" w:hAnsi="Arial"/>
          <w:i/>
          <w:iCs/>
          <w:sz w:val="22"/>
          <w:szCs w:val="22"/>
        </w:rPr>
        <w:t>dicendo</w:t>
      </w:r>
      <w:r w:rsidR="00D67937" w:rsidRPr="0067309B">
        <w:rPr>
          <w:rFonts w:ascii="Arial" w:hAnsi="Arial"/>
          <w:i/>
          <w:iCs/>
          <w:sz w:val="22"/>
          <w:szCs w:val="22"/>
        </w:rPr>
        <w:t>: «Sei entrato in casa di uomini non circoncisi e hai mangiato insieme con loro!».</w:t>
      </w:r>
      <w:r w:rsidR="00D67937" w:rsidRPr="0067309B">
        <w:rPr>
          <w:rFonts w:ascii="Arial" w:hAnsi="Arial"/>
          <w:i/>
          <w:iCs/>
          <w:sz w:val="22"/>
          <w:szCs w:val="22"/>
        </w:rPr>
        <w:t xml:space="preserve"> Allora</w:t>
      </w:r>
      <w:r w:rsidR="00D67937" w:rsidRPr="0067309B">
        <w:rPr>
          <w:rFonts w:ascii="Arial" w:hAnsi="Arial"/>
          <w:i/>
          <w:iCs/>
          <w:sz w:val="22"/>
          <w:szCs w:val="22"/>
        </w:rPr>
        <w:t xml:space="preserve"> Pietro cominciò a raccontare loro, con ordine, dicendo: «Mi trovavo in preghiera nella città di Giaffa e in estasi ebbi una visione: un oggetto che scendeva dal cielo, simile a una grande tovaglia, calata per i quattro capi, e che giunse fino a me. </w:t>
      </w:r>
      <w:r w:rsidR="00D67937" w:rsidRPr="0067309B">
        <w:rPr>
          <w:rFonts w:ascii="Arial" w:hAnsi="Arial"/>
          <w:i/>
          <w:iCs/>
          <w:sz w:val="22"/>
          <w:szCs w:val="22"/>
        </w:rPr>
        <w:t>Fissandola</w:t>
      </w:r>
      <w:r w:rsidR="00D67937" w:rsidRPr="0067309B">
        <w:rPr>
          <w:rFonts w:ascii="Arial" w:hAnsi="Arial"/>
          <w:i/>
          <w:iCs/>
          <w:sz w:val="22"/>
          <w:szCs w:val="22"/>
        </w:rPr>
        <w:t xml:space="preserve"> con attenzione, osservai e vidi in essa quadrupedi della terra, fiere, rettili e uccelli del cielo. </w:t>
      </w:r>
      <w:r w:rsidR="00D67937" w:rsidRPr="0067309B">
        <w:rPr>
          <w:rFonts w:ascii="Arial" w:hAnsi="Arial"/>
          <w:i/>
          <w:iCs/>
          <w:sz w:val="22"/>
          <w:szCs w:val="22"/>
        </w:rPr>
        <w:t>Sentii</w:t>
      </w:r>
      <w:r w:rsidR="00D67937" w:rsidRPr="0067309B">
        <w:rPr>
          <w:rFonts w:ascii="Arial" w:hAnsi="Arial"/>
          <w:i/>
          <w:iCs/>
          <w:sz w:val="22"/>
          <w:szCs w:val="22"/>
        </w:rPr>
        <w:t xml:space="preserve"> anche una voce che mi diceva: “Coraggio, Pietro, uccidi e mangia!”. </w:t>
      </w:r>
      <w:r w:rsidR="00D67937" w:rsidRPr="0067309B">
        <w:rPr>
          <w:rFonts w:ascii="Arial" w:hAnsi="Arial"/>
          <w:i/>
          <w:iCs/>
          <w:sz w:val="22"/>
          <w:szCs w:val="22"/>
        </w:rPr>
        <w:t>Io</w:t>
      </w:r>
      <w:r w:rsidR="00D67937" w:rsidRPr="0067309B">
        <w:rPr>
          <w:rFonts w:ascii="Arial" w:hAnsi="Arial"/>
          <w:i/>
          <w:iCs/>
          <w:sz w:val="22"/>
          <w:szCs w:val="22"/>
        </w:rPr>
        <w:t xml:space="preserve"> dissi: “Non sia mai, Signore, perché nulla di profano o di impuro è mai entrato nella mia bocca”. </w:t>
      </w:r>
      <w:r w:rsidR="00D67937" w:rsidRPr="0067309B">
        <w:rPr>
          <w:rFonts w:ascii="Arial" w:hAnsi="Arial"/>
          <w:i/>
          <w:iCs/>
          <w:sz w:val="22"/>
          <w:szCs w:val="22"/>
        </w:rPr>
        <w:t>Nuovamente</w:t>
      </w:r>
      <w:r w:rsidR="00D67937" w:rsidRPr="0067309B">
        <w:rPr>
          <w:rFonts w:ascii="Arial" w:hAnsi="Arial"/>
          <w:i/>
          <w:iCs/>
          <w:sz w:val="22"/>
          <w:szCs w:val="22"/>
        </w:rPr>
        <w:t xml:space="preserve"> la voce dal cielo riprese: “Ciò che Dio ha purificato, tu non chiamarlo profano”. </w:t>
      </w:r>
      <w:r w:rsidR="00D67937" w:rsidRPr="0067309B">
        <w:rPr>
          <w:rFonts w:ascii="Arial" w:hAnsi="Arial"/>
          <w:i/>
          <w:iCs/>
          <w:sz w:val="22"/>
          <w:szCs w:val="22"/>
        </w:rPr>
        <w:t>Questo</w:t>
      </w:r>
      <w:r w:rsidR="00D67937" w:rsidRPr="0067309B">
        <w:rPr>
          <w:rFonts w:ascii="Arial" w:hAnsi="Arial"/>
          <w:i/>
          <w:iCs/>
          <w:sz w:val="22"/>
          <w:szCs w:val="22"/>
        </w:rPr>
        <w:t xml:space="preserve"> accadde per tre volte e poi tutto fu tirato su di nuovo nel cielo. </w:t>
      </w:r>
      <w:r w:rsidR="00D67937" w:rsidRPr="0067309B">
        <w:rPr>
          <w:rFonts w:ascii="Arial" w:hAnsi="Arial"/>
          <w:i/>
          <w:iCs/>
          <w:sz w:val="22"/>
          <w:szCs w:val="22"/>
        </w:rPr>
        <w:t>Ed</w:t>
      </w:r>
      <w:r w:rsidR="00D67937" w:rsidRPr="0067309B">
        <w:rPr>
          <w:rFonts w:ascii="Arial" w:hAnsi="Arial"/>
          <w:i/>
          <w:iCs/>
          <w:sz w:val="22"/>
          <w:szCs w:val="22"/>
        </w:rPr>
        <w:t xml:space="preserve"> ecco, in quell’istante, tre uomini si presentarono alla casa dove eravamo, mandati da Cesarèa a cercarmi. </w:t>
      </w:r>
      <w:r w:rsidR="00D67937" w:rsidRPr="0067309B">
        <w:rPr>
          <w:rFonts w:ascii="Arial" w:hAnsi="Arial"/>
          <w:i/>
          <w:iCs/>
          <w:sz w:val="22"/>
          <w:szCs w:val="22"/>
        </w:rPr>
        <w:t>Lo</w:t>
      </w:r>
      <w:r w:rsidR="00D67937" w:rsidRPr="0067309B">
        <w:rPr>
          <w:rFonts w:ascii="Arial" w:hAnsi="Arial"/>
          <w:i/>
          <w:iCs/>
          <w:sz w:val="22"/>
          <w:szCs w:val="22"/>
        </w:rPr>
        <w:t xml:space="preserve"> Spirito mi disse di andare con loro senza esitare. Vennero con me anche questi sei fratelli ed entrammo in casa di quell’uomo. </w:t>
      </w:r>
      <w:r w:rsidR="00D67937" w:rsidRPr="0067309B">
        <w:rPr>
          <w:rFonts w:ascii="Arial" w:hAnsi="Arial"/>
          <w:i/>
          <w:iCs/>
          <w:sz w:val="22"/>
          <w:szCs w:val="22"/>
        </w:rPr>
        <w:t>Egli</w:t>
      </w:r>
      <w:r w:rsidR="00D67937" w:rsidRPr="0067309B">
        <w:rPr>
          <w:rFonts w:ascii="Arial" w:hAnsi="Arial"/>
          <w:i/>
          <w:iCs/>
          <w:sz w:val="22"/>
          <w:szCs w:val="22"/>
        </w:rPr>
        <w:t xml:space="preserve"> ci raccontò come avesse visto l’angelo presentarsi in casa sua e dirgli: “Manda qualcuno a Giaffa e </w:t>
      </w:r>
      <w:r w:rsidR="00D67937" w:rsidRPr="0067309B">
        <w:rPr>
          <w:rFonts w:ascii="Arial" w:hAnsi="Arial"/>
          <w:i/>
          <w:iCs/>
          <w:sz w:val="22"/>
          <w:szCs w:val="22"/>
        </w:rPr>
        <w:t>fa</w:t>
      </w:r>
      <w:r w:rsidR="008D090B">
        <w:rPr>
          <w:rFonts w:ascii="Arial" w:hAnsi="Arial"/>
          <w:i/>
          <w:iCs/>
          <w:sz w:val="22"/>
          <w:szCs w:val="22"/>
        </w:rPr>
        <w:t>i</w:t>
      </w:r>
      <w:r w:rsidR="00D67937" w:rsidRPr="0067309B">
        <w:rPr>
          <w:rFonts w:ascii="Arial" w:hAnsi="Arial"/>
          <w:i/>
          <w:iCs/>
          <w:sz w:val="22"/>
          <w:szCs w:val="22"/>
        </w:rPr>
        <w:t xml:space="preserve">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D67937" w:rsidRPr="0067309B">
        <w:rPr>
          <w:rFonts w:ascii="Arial" w:hAnsi="Arial"/>
          <w:i/>
          <w:iCs/>
          <w:sz w:val="22"/>
          <w:szCs w:val="22"/>
        </w:rPr>
        <w:t xml:space="preserve"> </w:t>
      </w:r>
      <w:r w:rsidR="00D67937" w:rsidRPr="0067309B">
        <w:rPr>
          <w:rFonts w:ascii="Arial" w:hAnsi="Arial"/>
          <w:i/>
          <w:iCs/>
          <w:sz w:val="22"/>
          <w:szCs w:val="22"/>
        </w:rPr>
        <w:t>All’udire questo si calmarono e cominciarono a glorificare Dio dicendo: «Dunque anche ai pagani Dio ha concesso che si convertano perché abbiano la vita!»</w:t>
      </w:r>
      <w:r w:rsidR="00D67937" w:rsidRPr="0067309B">
        <w:rPr>
          <w:rFonts w:ascii="Arial" w:hAnsi="Arial"/>
          <w:i/>
          <w:iCs/>
          <w:sz w:val="22"/>
          <w:szCs w:val="22"/>
        </w:rPr>
        <w:t xml:space="preserve"> (At 11,1-18).</w:t>
      </w:r>
      <w:r>
        <w:rPr>
          <w:rFonts w:ascii="Arial" w:hAnsi="Arial"/>
          <w:i/>
          <w:iCs/>
          <w:sz w:val="22"/>
          <w:szCs w:val="22"/>
        </w:rPr>
        <w:t xml:space="preserve"> </w:t>
      </w:r>
      <w:r>
        <w:rPr>
          <w:rFonts w:ascii="Arial" w:hAnsi="Arial"/>
          <w:sz w:val="22"/>
          <w:szCs w:val="22"/>
        </w:rPr>
        <w:t xml:space="preserve">Anche questa è comunione nel corpo di Cristo. </w:t>
      </w:r>
    </w:p>
    <w:p w14:paraId="6269464E" w14:textId="67C07D50" w:rsidR="00484E38" w:rsidRPr="0067309B" w:rsidRDefault="006E16DA" w:rsidP="005B30DD">
      <w:pPr>
        <w:spacing w:after="120"/>
        <w:jc w:val="both"/>
        <w:rPr>
          <w:rFonts w:ascii="Arial" w:hAnsi="Arial" w:cs="Arial"/>
          <w:b/>
          <w:bCs/>
          <w:sz w:val="22"/>
          <w:szCs w:val="22"/>
        </w:rPr>
      </w:pPr>
      <w:r>
        <w:rPr>
          <w:rFonts w:ascii="Arial" w:hAnsi="Arial"/>
          <w:sz w:val="22"/>
          <w:szCs w:val="22"/>
        </w:rPr>
        <w:t xml:space="preserve">Signore della sua Chiesa rimane sempre il Signore. Ogni decisione che si prende nella Chiesa deve essere sempre volontà o esplicita o derivata del Signore. È volontà </w:t>
      </w:r>
      <w:r w:rsidR="004943E6">
        <w:rPr>
          <w:rFonts w:ascii="Arial" w:hAnsi="Arial"/>
          <w:sz w:val="22"/>
          <w:szCs w:val="22"/>
        </w:rPr>
        <w:t xml:space="preserve">esplicita </w:t>
      </w:r>
      <w:r>
        <w:rPr>
          <w:rFonts w:ascii="Arial" w:hAnsi="Arial"/>
          <w:sz w:val="22"/>
          <w:szCs w:val="22"/>
        </w:rPr>
        <w:t>quando è lo stesso Signore a chiederla. È il caso di Pietro. È volontà derivata, quando essa è fondata con solidi fondamenta sulla Parola di Dio, Antico e Nuovo Testamento, e sulla Sacra Tradizione della Chiesa. Di ogni decisione presa il popolo di Dio ha diritto di ricevere ogni illuminazione perché la coscienza di ogni singolo discepolo non venga turbata. Anche per ogni decisione giusta che si prende, sempre dobbiamo porre ogni attenzione a che le coscienz</w:t>
      </w:r>
      <w:r w:rsidR="004943E6">
        <w:rPr>
          <w:rFonts w:ascii="Arial" w:hAnsi="Arial"/>
          <w:sz w:val="22"/>
          <w:szCs w:val="22"/>
        </w:rPr>
        <w:t>e</w:t>
      </w:r>
      <w:r>
        <w:rPr>
          <w:rFonts w:ascii="Arial" w:hAnsi="Arial"/>
          <w:sz w:val="22"/>
          <w:szCs w:val="22"/>
        </w:rPr>
        <w:t xml:space="preserve"> vengano illuminate con ogni luce nello Spirito Santo. La Madre di Dio </w:t>
      </w:r>
      <w:r w:rsidR="00913817">
        <w:rPr>
          <w:rFonts w:ascii="Arial" w:hAnsi="Arial"/>
          <w:sz w:val="22"/>
          <w:szCs w:val="22"/>
        </w:rPr>
        <w:t>venga in nostro soccorso. Molte coscienz</w:t>
      </w:r>
      <w:r w:rsidR="004943E6">
        <w:rPr>
          <w:rFonts w:ascii="Arial" w:hAnsi="Arial"/>
          <w:sz w:val="22"/>
          <w:szCs w:val="22"/>
        </w:rPr>
        <w:t>e</w:t>
      </w:r>
      <w:r w:rsidR="00913817">
        <w:rPr>
          <w:rFonts w:ascii="Arial" w:hAnsi="Arial"/>
          <w:sz w:val="22"/>
          <w:szCs w:val="22"/>
        </w:rPr>
        <w:t xml:space="preserve"> oggi sono nella confusione e molte lacrime bagnano il viso di molti discepoli di Gesù. </w:t>
      </w:r>
      <w:r w:rsidR="005B30DD">
        <w:rPr>
          <w:rFonts w:ascii="Arial" w:hAnsi="Arial"/>
          <w:sz w:val="22"/>
          <w:szCs w:val="22"/>
        </w:rPr>
        <w:t xml:space="preserve">                       </w:t>
      </w:r>
      <w:r w:rsidR="00193AC1" w:rsidRPr="0067309B">
        <w:rPr>
          <w:rFonts w:ascii="Arial" w:hAnsi="Arial" w:cs="Arial"/>
          <w:b/>
          <w:bCs/>
          <w:sz w:val="22"/>
          <w:szCs w:val="22"/>
        </w:rPr>
        <w:t xml:space="preserve">23 </w:t>
      </w:r>
      <w:r w:rsidR="0098688F" w:rsidRPr="0067309B">
        <w:rPr>
          <w:rFonts w:ascii="Arial" w:hAnsi="Arial" w:cs="Arial"/>
          <w:b/>
          <w:bCs/>
          <w:sz w:val="22"/>
          <w:szCs w:val="22"/>
        </w:rPr>
        <w:t>Giugn</w:t>
      </w:r>
      <w:r w:rsidR="00933EA1" w:rsidRPr="0067309B">
        <w:rPr>
          <w:rFonts w:ascii="Arial" w:hAnsi="Arial" w:cs="Arial"/>
          <w:b/>
          <w:bCs/>
          <w:sz w:val="22"/>
          <w:szCs w:val="22"/>
        </w:rPr>
        <w:t>o</w:t>
      </w:r>
      <w:r w:rsidR="0098688F" w:rsidRPr="0067309B">
        <w:rPr>
          <w:rFonts w:ascii="Arial" w:hAnsi="Arial" w:cs="Arial"/>
          <w:b/>
          <w:bCs/>
          <w:sz w:val="22"/>
          <w:szCs w:val="22"/>
        </w:rPr>
        <w:t xml:space="preserve"> </w:t>
      </w:r>
      <w:r w:rsidR="008A6E8B" w:rsidRPr="0067309B">
        <w:rPr>
          <w:rFonts w:ascii="Arial" w:hAnsi="Arial" w:cs="Arial"/>
          <w:b/>
          <w:bCs/>
          <w:sz w:val="22"/>
          <w:szCs w:val="22"/>
        </w:rPr>
        <w:t>2024</w:t>
      </w:r>
    </w:p>
    <w:sectPr w:rsidR="00484E38" w:rsidRPr="0067309B" w:rsidSect="005B30DD">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BEB"/>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1C01"/>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E0E"/>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3E6"/>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30DD"/>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09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6DA"/>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4465"/>
    <w:rsid w:val="0071453A"/>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090B"/>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3817"/>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0C4"/>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5650"/>
    <w:rsid w:val="00C61F8F"/>
    <w:rsid w:val="00C63B34"/>
    <w:rsid w:val="00C6535E"/>
    <w:rsid w:val="00C65458"/>
    <w:rsid w:val="00C67396"/>
    <w:rsid w:val="00C702A4"/>
    <w:rsid w:val="00C702C3"/>
    <w:rsid w:val="00C71039"/>
    <w:rsid w:val="00C72923"/>
    <w:rsid w:val="00C7480B"/>
    <w:rsid w:val="00C7512B"/>
    <w:rsid w:val="00C76ACD"/>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67937"/>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27135">
      <w:bodyDiv w:val="1"/>
      <w:marLeft w:val="0"/>
      <w:marRight w:val="0"/>
      <w:marTop w:val="0"/>
      <w:marBottom w:val="0"/>
      <w:divBdr>
        <w:top w:val="none" w:sz="0" w:space="0" w:color="auto"/>
        <w:left w:val="none" w:sz="0" w:space="0" w:color="auto"/>
        <w:bottom w:val="none" w:sz="0" w:space="0" w:color="auto"/>
        <w:right w:val="none" w:sz="0" w:space="0" w:color="auto"/>
      </w:divBdr>
      <w:divsChild>
        <w:div w:id="1506018658">
          <w:marLeft w:val="-225"/>
          <w:marRight w:val="-225"/>
          <w:marTop w:val="0"/>
          <w:marBottom w:val="0"/>
          <w:divBdr>
            <w:top w:val="none" w:sz="0" w:space="0" w:color="auto"/>
            <w:left w:val="none" w:sz="0" w:space="0" w:color="auto"/>
            <w:bottom w:val="none" w:sz="0" w:space="0" w:color="auto"/>
            <w:right w:val="none" w:sz="0" w:space="0" w:color="auto"/>
          </w:divBdr>
          <w:divsChild>
            <w:div w:id="2051720">
              <w:marLeft w:val="0"/>
              <w:marRight w:val="0"/>
              <w:marTop w:val="0"/>
              <w:marBottom w:val="0"/>
              <w:divBdr>
                <w:top w:val="none" w:sz="0" w:space="0" w:color="auto"/>
                <w:left w:val="none" w:sz="0" w:space="0" w:color="auto"/>
                <w:bottom w:val="none" w:sz="0" w:space="0" w:color="auto"/>
                <w:right w:val="none" w:sz="0" w:space="0" w:color="auto"/>
              </w:divBdr>
            </w:div>
          </w:divsChild>
        </w:div>
        <w:div w:id="637029867">
          <w:marLeft w:val="-225"/>
          <w:marRight w:val="-225"/>
          <w:marTop w:val="0"/>
          <w:marBottom w:val="0"/>
          <w:divBdr>
            <w:top w:val="none" w:sz="0" w:space="0" w:color="auto"/>
            <w:left w:val="none" w:sz="0" w:space="0" w:color="auto"/>
            <w:bottom w:val="none" w:sz="0" w:space="0" w:color="auto"/>
            <w:right w:val="none" w:sz="0" w:space="0" w:color="auto"/>
          </w:divBdr>
          <w:divsChild>
            <w:div w:id="2142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1598</Words>
  <Characters>9111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2023-12-19T11:03:00Z</dcterms:created>
  <dcterms:modified xsi:type="dcterms:W3CDTF">2023-12-21T07:33:00Z</dcterms:modified>
</cp:coreProperties>
</file>